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5E84" w14:textId="77777777" w:rsidR="00092227" w:rsidRDefault="00092227" w:rsidP="00092227">
      <w:pPr>
        <w:pStyle w:val="Default"/>
      </w:pPr>
    </w:p>
    <w:p w14:paraId="0468EF6F" w14:textId="56FB3A3E" w:rsidR="00092227" w:rsidRDefault="00092227" w:rsidP="000922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Datum: </w:t>
      </w:r>
    </w:p>
    <w:p w14:paraId="48B62401" w14:textId="77777777" w:rsidR="00092227" w:rsidRDefault="00092227" w:rsidP="0009222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Adresse: </w:t>
      </w:r>
    </w:p>
    <w:p w14:paraId="45936AD6" w14:textId="77777777" w:rsidR="00092227" w:rsidRDefault="00092227" w:rsidP="00092227">
      <w:pPr>
        <w:pStyle w:val="Default"/>
        <w:rPr>
          <w:sz w:val="20"/>
          <w:szCs w:val="20"/>
        </w:rPr>
      </w:pPr>
    </w:p>
    <w:p w14:paraId="33E62151" w14:textId="77777777" w:rsidR="00092227" w:rsidRDefault="00092227" w:rsidP="00092227">
      <w:pPr>
        <w:pStyle w:val="Default"/>
        <w:rPr>
          <w:sz w:val="20"/>
          <w:szCs w:val="20"/>
        </w:rPr>
      </w:pPr>
    </w:p>
    <w:p w14:paraId="0E901A6D" w14:textId="77777777" w:rsidR="00092227" w:rsidRDefault="00092227" w:rsidP="000922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ACAT-Schweiz </w:t>
      </w:r>
    </w:p>
    <w:p w14:paraId="495275D4" w14:textId="77777777" w:rsidR="00092227" w:rsidRDefault="00092227" w:rsidP="000922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«Karfreitag» </w:t>
      </w:r>
    </w:p>
    <w:p w14:paraId="7B7F22A0" w14:textId="77777777" w:rsidR="00092227" w:rsidRDefault="00092227" w:rsidP="000922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Speichergasse 29 </w:t>
      </w:r>
    </w:p>
    <w:p w14:paraId="57604172" w14:textId="77777777" w:rsidR="00092227" w:rsidRDefault="00092227" w:rsidP="0009222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CH-3011 Bern </w:t>
      </w:r>
    </w:p>
    <w:p w14:paraId="6AE035BD" w14:textId="77777777" w:rsidR="00092227" w:rsidRDefault="00092227" w:rsidP="00092227">
      <w:pPr>
        <w:pStyle w:val="Default"/>
        <w:rPr>
          <w:b/>
          <w:bCs/>
          <w:sz w:val="22"/>
          <w:szCs w:val="22"/>
        </w:rPr>
      </w:pPr>
    </w:p>
    <w:p w14:paraId="15D26AB1" w14:textId="77777777" w:rsidR="00092227" w:rsidRDefault="00092227" w:rsidP="00092227">
      <w:pPr>
        <w:pStyle w:val="Default"/>
        <w:rPr>
          <w:sz w:val="22"/>
          <w:szCs w:val="22"/>
        </w:rPr>
      </w:pPr>
    </w:p>
    <w:p w14:paraId="22BB8CDB" w14:textId="77777777" w:rsidR="00092227" w:rsidRDefault="00092227" w:rsidP="0009222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PETITION an M. Jean Sansan </w:t>
      </w:r>
      <w:proofErr w:type="spellStart"/>
      <w:r>
        <w:rPr>
          <w:b/>
          <w:bCs/>
          <w:sz w:val="22"/>
          <w:szCs w:val="22"/>
        </w:rPr>
        <w:t>Kambile</w:t>
      </w:r>
      <w:proofErr w:type="spellEnd"/>
      <w:r>
        <w:rPr>
          <w:b/>
          <w:bCs/>
          <w:sz w:val="22"/>
          <w:szCs w:val="22"/>
        </w:rPr>
        <w:t xml:space="preserve">́, </w:t>
      </w:r>
    </w:p>
    <w:p w14:paraId="10176A41" w14:textId="77777777" w:rsidR="00092227" w:rsidRDefault="00092227" w:rsidP="0009222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Minister </w:t>
      </w:r>
      <w:proofErr w:type="spellStart"/>
      <w:r>
        <w:rPr>
          <w:b/>
          <w:bCs/>
          <w:sz w:val="22"/>
          <w:szCs w:val="22"/>
        </w:rPr>
        <w:t>für</w:t>
      </w:r>
      <w:proofErr w:type="spellEnd"/>
      <w:r>
        <w:rPr>
          <w:b/>
          <w:bCs/>
          <w:sz w:val="22"/>
          <w:szCs w:val="22"/>
        </w:rPr>
        <w:t xml:space="preserve"> Justiz und Menschenrechte der Republik </w:t>
      </w:r>
      <w:proofErr w:type="spellStart"/>
      <w:r>
        <w:rPr>
          <w:b/>
          <w:bCs/>
          <w:sz w:val="22"/>
          <w:szCs w:val="22"/>
        </w:rPr>
        <w:t>Elfenbeinküste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5E3491FC" w14:textId="77777777" w:rsidR="00092227" w:rsidRDefault="00092227" w:rsidP="00092227">
      <w:pPr>
        <w:pStyle w:val="Default"/>
        <w:rPr>
          <w:sz w:val="22"/>
          <w:szCs w:val="22"/>
        </w:rPr>
      </w:pPr>
    </w:p>
    <w:p w14:paraId="6D53F808" w14:textId="77777777" w:rsidR="00092227" w:rsidRDefault="00092227" w:rsidP="0009222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Wirksamer Schutz vor Folter und </w:t>
      </w:r>
      <w:proofErr w:type="spellStart"/>
      <w:r>
        <w:rPr>
          <w:b/>
          <w:bCs/>
          <w:sz w:val="22"/>
          <w:szCs w:val="22"/>
        </w:rPr>
        <w:t>missbräuchlicher</w:t>
      </w:r>
      <w:proofErr w:type="spellEnd"/>
      <w:r>
        <w:rPr>
          <w:b/>
          <w:bCs/>
          <w:sz w:val="22"/>
          <w:szCs w:val="22"/>
        </w:rPr>
        <w:t xml:space="preserve"> Untersuchungshaft in der </w:t>
      </w:r>
      <w:proofErr w:type="spellStart"/>
      <w:r>
        <w:rPr>
          <w:b/>
          <w:bCs/>
          <w:sz w:val="22"/>
          <w:szCs w:val="22"/>
        </w:rPr>
        <w:t>Elfenbeinküste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788C4230" w14:textId="77777777" w:rsidR="00092227" w:rsidRDefault="00092227" w:rsidP="00092227">
      <w:pPr>
        <w:pStyle w:val="Default"/>
        <w:rPr>
          <w:sz w:val="22"/>
          <w:szCs w:val="22"/>
        </w:rPr>
      </w:pPr>
    </w:p>
    <w:p w14:paraId="495F427E" w14:textId="77777777" w:rsidR="00092227" w:rsidRDefault="00092227" w:rsidP="000922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Sehr geehrter Herr Justizminister, </w:t>
      </w:r>
    </w:p>
    <w:p w14:paraId="62E59587" w14:textId="77777777" w:rsidR="00092227" w:rsidRDefault="00092227" w:rsidP="00092227">
      <w:pPr>
        <w:pStyle w:val="Default"/>
        <w:rPr>
          <w:sz w:val="22"/>
          <w:szCs w:val="22"/>
        </w:rPr>
      </w:pPr>
    </w:p>
    <w:p w14:paraId="6686B1B7" w14:textId="77777777" w:rsidR="00092227" w:rsidRDefault="00092227" w:rsidP="000922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ich bin besorgt </w:t>
      </w:r>
      <w:proofErr w:type="spellStart"/>
      <w:r>
        <w:rPr>
          <w:sz w:val="22"/>
          <w:szCs w:val="22"/>
        </w:rPr>
        <w:t>über</w:t>
      </w:r>
      <w:proofErr w:type="spellEnd"/>
      <w:r>
        <w:rPr>
          <w:sz w:val="22"/>
          <w:szCs w:val="22"/>
        </w:rPr>
        <w:t xml:space="preserve"> die schleppende Einrichtung eines nationalen </w:t>
      </w:r>
      <w:proofErr w:type="spellStart"/>
      <w:r>
        <w:rPr>
          <w:sz w:val="22"/>
          <w:szCs w:val="22"/>
        </w:rPr>
        <w:t>Präventionsmechanismus</w:t>
      </w:r>
      <w:proofErr w:type="spellEnd"/>
      <w:r>
        <w:rPr>
          <w:sz w:val="22"/>
          <w:szCs w:val="22"/>
        </w:rPr>
        <w:t xml:space="preserve"> gegen Folter, </w:t>
      </w:r>
      <w:proofErr w:type="spellStart"/>
      <w:r>
        <w:rPr>
          <w:sz w:val="22"/>
          <w:szCs w:val="22"/>
        </w:rPr>
        <w:t>über</w:t>
      </w:r>
      <w:proofErr w:type="spellEnd"/>
      <w:r>
        <w:rPr>
          <w:sz w:val="22"/>
          <w:szCs w:val="22"/>
        </w:rPr>
        <w:t xml:space="preserve"> den Zugang von zivilgesellschaftlichen Organisationen zu Orten des Freiheitsentzugs sowie </w:t>
      </w:r>
      <w:proofErr w:type="spellStart"/>
      <w:r>
        <w:rPr>
          <w:sz w:val="22"/>
          <w:szCs w:val="22"/>
        </w:rPr>
        <w:t>über</w:t>
      </w:r>
      <w:proofErr w:type="spellEnd"/>
      <w:r>
        <w:rPr>
          <w:sz w:val="22"/>
          <w:szCs w:val="22"/>
        </w:rPr>
        <w:t xml:space="preserve"> die Verordnung Nr. 2024-368, die den Handlungsspielraum der Zivilgesellschaft </w:t>
      </w:r>
      <w:proofErr w:type="spellStart"/>
      <w:r>
        <w:rPr>
          <w:sz w:val="22"/>
          <w:szCs w:val="22"/>
        </w:rPr>
        <w:t>einschränkt</w:t>
      </w:r>
      <w:proofErr w:type="spellEnd"/>
      <w:r>
        <w:rPr>
          <w:sz w:val="22"/>
          <w:szCs w:val="22"/>
        </w:rPr>
        <w:t xml:space="preserve">. </w:t>
      </w:r>
    </w:p>
    <w:p w14:paraId="585CA06E" w14:textId="77777777" w:rsidR="00092227" w:rsidRDefault="00092227" w:rsidP="000922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Ich </w:t>
      </w:r>
      <w:proofErr w:type="spellStart"/>
      <w:r>
        <w:rPr>
          <w:sz w:val="22"/>
          <w:szCs w:val="22"/>
        </w:rPr>
        <w:t>begrüße</w:t>
      </w:r>
      <w:proofErr w:type="spellEnd"/>
      <w:r>
        <w:rPr>
          <w:sz w:val="22"/>
          <w:szCs w:val="22"/>
        </w:rPr>
        <w:t xml:space="preserve">, dass die </w:t>
      </w:r>
      <w:proofErr w:type="spellStart"/>
      <w:r>
        <w:rPr>
          <w:sz w:val="22"/>
          <w:szCs w:val="22"/>
        </w:rPr>
        <w:t>Elfenbeinküste</w:t>
      </w:r>
      <w:proofErr w:type="spellEnd"/>
      <w:r>
        <w:rPr>
          <w:sz w:val="22"/>
          <w:szCs w:val="22"/>
        </w:rPr>
        <w:t xml:space="preserve"> das Fakultativprotokoll zum </w:t>
      </w:r>
      <w:proofErr w:type="spellStart"/>
      <w:r>
        <w:rPr>
          <w:sz w:val="22"/>
          <w:szCs w:val="22"/>
        </w:rPr>
        <w:t>Übereinkommen</w:t>
      </w:r>
      <w:proofErr w:type="spellEnd"/>
      <w:r>
        <w:rPr>
          <w:sz w:val="22"/>
          <w:szCs w:val="22"/>
        </w:rPr>
        <w:t xml:space="preserve"> gegen Folter (OPCAT) am 1. </w:t>
      </w:r>
      <w:proofErr w:type="spellStart"/>
      <w:r>
        <w:rPr>
          <w:sz w:val="22"/>
          <w:szCs w:val="22"/>
        </w:rPr>
        <w:t>März</w:t>
      </w:r>
      <w:proofErr w:type="spellEnd"/>
      <w:r>
        <w:rPr>
          <w:sz w:val="22"/>
          <w:szCs w:val="22"/>
        </w:rPr>
        <w:t xml:space="preserve"> 2023 ratifiziert hat. Doch die Probleme der </w:t>
      </w:r>
      <w:proofErr w:type="spellStart"/>
      <w:r>
        <w:rPr>
          <w:sz w:val="22"/>
          <w:szCs w:val="22"/>
        </w:rPr>
        <w:t>Überbelegung</w:t>
      </w:r>
      <w:proofErr w:type="spellEnd"/>
      <w:r>
        <w:rPr>
          <w:sz w:val="22"/>
          <w:szCs w:val="22"/>
        </w:rPr>
        <w:t xml:space="preserve"> in den </w:t>
      </w:r>
      <w:proofErr w:type="spellStart"/>
      <w:r>
        <w:rPr>
          <w:sz w:val="22"/>
          <w:szCs w:val="22"/>
        </w:rPr>
        <w:t>Gefängnissen</w:t>
      </w:r>
      <w:proofErr w:type="spellEnd"/>
      <w:r>
        <w:rPr>
          <w:sz w:val="22"/>
          <w:szCs w:val="22"/>
        </w:rPr>
        <w:t xml:space="preserve"> und der </w:t>
      </w:r>
      <w:proofErr w:type="spellStart"/>
      <w:r>
        <w:rPr>
          <w:sz w:val="22"/>
          <w:szCs w:val="22"/>
        </w:rPr>
        <w:t>missbräuchlichen</w:t>
      </w:r>
      <w:proofErr w:type="spellEnd"/>
      <w:r>
        <w:rPr>
          <w:sz w:val="22"/>
          <w:szCs w:val="22"/>
        </w:rPr>
        <w:t xml:space="preserve"> Untersuchungshaft bestehen fort. Deshalb bleibt die Einrichtung eines </w:t>
      </w:r>
      <w:proofErr w:type="spellStart"/>
      <w:r>
        <w:rPr>
          <w:sz w:val="22"/>
          <w:szCs w:val="22"/>
        </w:rPr>
        <w:t>unabhängigen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Präventionsmechanismus</w:t>
      </w:r>
      <w:proofErr w:type="spellEnd"/>
      <w:r>
        <w:rPr>
          <w:sz w:val="22"/>
          <w:szCs w:val="22"/>
        </w:rPr>
        <w:t xml:space="preserve">, der die Kriterien des OPCAT </w:t>
      </w:r>
      <w:proofErr w:type="spellStart"/>
      <w:r>
        <w:rPr>
          <w:sz w:val="22"/>
          <w:szCs w:val="22"/>
        </w:rPr>
        <w:t>erfüllt</w:t>
      </w:r>
      <w:proofErr w:type="spellEnd"/>
      <w:r>
        <w:rPr>
          <w:sz w:val="22"/>
          <w:szCs w:val="22"/>
        </w:rPr>
        <w:t xml:space="preserve">, eine dringende </w:t>
      </w:r>
      <w:proofErr w:type="spellStart"/>
      <w:r>
        <w:rPr>
          <w:sz w:val="22"/>
          <w:szCs w:val="22"/>
        </w:rPr>
        <w:t>Priorität</w:t>
      </w:r>
      <w:proofErr w:type="spellEnd"/>
      <w:r>
        <w:rPr>
          <w:sz w:val="22"/>
          <w:szCs w:val="22"/>
        </w:rPr>
        <w:t xml:space="preserve">. </w:t>
      </w:r>
    </w:p>
    <w:p w14:paraId="74838BD3" w14:textId="77777777" w:rsidR="00092227" w:rsidRDefault="00092227" w:rsidP="000922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 Inspektion von Einrichtungen des Freiheitsentzugs </w:t>
      </w:r>
      <w:proofErr w:type="spellStart"/>
      <w:r>
        <w:rPr>
          <w:sz w:val="22"/>
          <w:szCs w:val="22"/>
        </w:rPr>
        <w:t>fällt</w:t>
      </w:r>
      <w:proofErr w:type="spellEnd"/>
      <w:r>
        <w:rPr>
          <w:sz w:val="22"/>
          <w:szCs w:val="22"/>
        </w:rPr>
        <w:t xml:space="preserve"> derzeit in die </w:t>
      </w:r>
      <w:proofErr w:type="spellStart"/>
      <w:r>
        <w:rPr>
          <w:sz w:val="22"/>
          <w:szCs w:val="22"/>
        </w:rPr>
        <w:t>Zuständigkeit</w:t>
      </w:r>
      <w:proofErr w:type="spellEnd"/>
      <w:r>
        <w:rPr>
          <w:sz w:val="22"/>
          <w:szCs w:val="22"/>
        </w:rPr>
        <w:t xml:space="preserve"> des Nationalen Menschenrechtsrats Ihres Landes. </w:t>
      </w:r>
      <w:proofErr w:type="spellStart"/>
      <w:r>
        <w:rPr>
          <w:sz w:val="22"/>
          <w:szCs w:val="22"/>
        </w:rPr>
        <w:t>Darüber</w:t>
      </w:r>
      <w:proofErr w:type="spellEnd"/>
      <w:r>
        <w:rPr>
          <w:sz w:val="22"/>
          <w:szCs w:val="22"/>
        </w:rPr>
        <w:t xml:space="preserve"> hinaus wurde das Recht zivilgesellschaftlicher Organisationen, alle Einrichtungen des Freiheitsentzugs zu besuchen, erheblich </w:t>
      </w:r>
      <w:proofErr w:type="spellStart"/>
      <w:r>
        <w:rPr>
          <w:sz w:val="22"/>
          <w:szCs w:val="22"/>
        </w:rPr>
        <w:t>eingeschränkt</w:t>
      </w:r>
      <w:proofErr w:type="spellEnd"/>
      <w:r>
        <w:rPr>
          <w:sz w:val="22"/>
          <w:szCs w:val="22"/>
        </w:rPr>
        <w:t xml:space="preserve">. Dies hindert sie daran, </w:t>
      </w:r>
      <w:proofErr w:type="spellStart"/>
      <w:r>
        <w:rPr>
          <w:sz w:val="22"/>
          <w:szCs w:val="22"/>
        </w:rPr>
        <w:t>Häftlinge</w:t>
      </w:r>
      <w:proofErr w:type="spellEnd"/>
      <w:r>
        <w:rPr>
          <w:sz w:val="22"/>
          <w:szCs w:val="22"/>
        </w:rPr>
        <w:t xml:space="preserve"> wirksam vor Folter und Misshandlung zu </w:t>
      </w:r>
      <w:proofErr w:type="spellStart"/>
      <w:r>
        <w:rPr>
          <w:sz w:val="22"/>
          <w:szCs w:val="22"/>
        </w:rPr>
        <w:t>schützen</w:t>
      </w:r>
      <w:proofErr w:type="spellEnd"/>
      <w:r>
        <w:rPr>
          <w:sz w:val="22"/>
          <w:szCs w:val="22"/>
        </w:rPr>
        <w:t xml:space="preserve">. Schließlich </w:t>
      </w:r>
      <w:proofErr w:type="spellStart"/>
      <w:r>
        <w:rPr>
          <w:sz w:val="22"/>
          <w:szCs w:val="22"/>
        </w:rPr>
        <w:t>gefährdet</w:t>
      </w:r>
      <w:proofErr w:type="spellEnd"/>
      <w:r>
        <w:rPr>
          <w:sz w:val="22"/>
          <w:szCs w:val="22"/>
        </w:rPr>
        <w:t xml:space="preserve"> die Verordnung Nr. 2024-368 vom 12. Juni 2024, deren Umsetzung noch von der Verabschiedung durch das Parlament </w:t>
      </w:r>
      <w:proofErr w:type="spellStart"/>
      <w:r>
        <w:rPr>
          <w:sz w:val="22"/>
          <w:szCs w:val="22"/>
        </w:rPr>
        <w:t>abhängt</w:t>
      </w:r>
      <w:proofErr w:type="spellEnd"/>
      <w:r>
        <w:rPr>
          <w:sz w:val="22"/>
          <w:szCs w:val="22"/>
        </w:rPr>
        <w:t xml:space="preserve">, die Vereinigungsfreiheit dieser Organisationen. </w:t>
      </w:r>
    </w:p>
    <w:p w14:paraId="7598251F" w14:textId="77777777" w:rsidR="00092227" w:rsidRDefault="00092227" w:rsidP="000922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Diese </w:t>
      </w:r>
      <w:proofErr w:type="spellStart"/>
      <w:r>
        <w:rPr>
          <w:sz w:val="22"/>
          <w:szCs w:val="22"/>
        </w:rPr>
        <w:t>Einschränkungen</w:t>
      </w:r>
      <w:proofErr w:type="spellEnd"/>
      <w:r>
        <w:rPr>
          <w:sz w:val="22"/>
          <w:szCs w:val="22"/>
        </w:rPr>
        <w:t xml:space="preserve"> wurden in der vierten Runde der UPR (Universal </w:t>
      </w:r>
      <w:proofErr w:type="spellStart"/>
      <w:r>
        <w:rPr>
          <w:sz w:val="22"/>
          <w:szCs w:val="22"/>
        </w:rPr>
        <w:t>Periodic</w:t>
      </w:r>
      <w:proofErr w:type="spellEnd"/>
      <w:r>
        <w:rPr>
          <w:sz w:val="22"/>
          <w:szCs w:val="22"/>
        </w:rPr>
        <w:t xml:space="preserve"> Review durch den UNO-Menschenrechtsrat) der </w:t>
      </w:r>
      <w:proofErr w:type="spellStart"/>
      <w:r>
        <w:rPr>
          <w:sz w:val="22"/>
          <w:szCs w:val="22"/>
        </w:rPr>
        <w:t>Elfenbeinküste</w:t>
      </w:r>
      <w:proofErr w:type="spellEnd"/>
      <w:r>
        <w:rPr>
          <w:sz w:val="22"/>
          <w:szCs w:val="22"/>
        </w:rPr>
        <w:t xml:space="preserve"> im November 2024 angesprochen. Sie werfen wichtige Fragen zum Verbot der Folter (Artikel 5 CADHP, 7 </w:t>
      </w:r>
      <w:proofErr w:type="spellStart"/>
      <w:r>
        <w:rPr>
          <w:sz w:val="22"/>
          <w:szCs w:val="22"/>
        </w:rPr>
        <w:t>IPbpR</w:t>
      </w:r>
      <w:proofErr w:type="spellEnd"/>
      <w:r>
        <w:rPr>
          <w:sz w:val="22"/>
          <w:szCs w:val="22"/>
        </w:rPr>
        <w:t xml:space="preserve">, 5 AEMR) sowie zur Vereinigungs- und Versammlungsfreiheit (Artikel 10 und 11 CADHP, 20 und 21 AEMR, 21 und 22 </w:t>
      </w:r>
      <w:proofErr w:type="spellStart"/>
      <w:r>
        <w:rPr>
          <w:sz w:val="22"/>
          <w:szCs w:val="22"/>
        </w:rPr>
        <w:t>IPbpR</w:t>
      </w:r>
      <w:proofErr w:type="spellEnd"/>
      <w:r>
        <w:rPr>
          <w:sz w:val="22"/>
          <w:szCs w:val="22"/>
        </w:rPr>
        <w:t xml:space="preserve">) auf. </w:t>
      </w:r>
    </w:p>
    <w:p w14:paraId="68D4FFAF" w14:textId="77777777" w:rsidR="00092227" w:rsidRDefault="00092227" w:rsidP="000922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Daher fordere ich Sie auf, </w:t>
      </w:r>
      <w:proofErr w:type="spellStart"/>
      <w:r>
        <w:rPr>
          <w:sz w:val="22"/>
          <w:szCs w:val="22"/>
        </w:rPr>
        <w:t>unverzüglich</w:t>
      </w:r>
      <w:proofErr w:type="spellEnd"/>
      <w:r>
        <w:rPr>
          <w:sz w:val="22"/>
          <w:szCs w:val="22"/>
        </w:rPr>
        <w:t xml:space="preserve"> die notwendigen Maßnahmen zu ergreifen, um: </w:t>
      </w:r>
    </w:p>
    <w:p w14:paraId="4E61CC4B" w14:textId="77777777" w:rsidR="00092227" w:rsidRDefault="00092227" w:rsidP="00092227">
      <w:pPr>
        <w:pStyle w:val="Default"/>
        <w:numPr>
          <w:ilvl w:val="0"/>
          <w:numId w:val="1"/>
        </w:numPr>
        <w:spacing w:after="18"/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einen Nationalen </w:t>
      </w:r>
      <w:proofErr w:type="spellStart"/>
      <w:r>
        <w:rPr>
          <w:b/>
          <w:bCs/>
          <w:sz w:val="22"/>
          <w:szCs w:val="22"/>
        </w:rPr>
        <w:t>Präventionsmechanismus</w:t>
      </w:r>
      <w:proofErr w:type="spellEnd"/>
      <w:r>
        <w:rPr>
          <w:b/>
          <w:bCs/>
          <w:sz w:val="22"/>
          <w:szCs w:val="22"/>
        </w:rPr>
        <w:t xml:space="preserve"> einzurichten, </w:t>
      </w:r>
      <w:r>
        <w:rPr>
          <w:sz w:val="22"/>
          <w:szCs w:val="22"/>
        </w:rPr>
        <w:t xml:space="preserve">der den Anforderungen des OPCAT entspricht und </w:t>
      </w:r>
      <w:proofErr w:type="spellStart"/>
      <w:r>
        <w:rPr>
          <w:sz w:val="22"/>
          <w:szCs w:val="22"/>
        </w:rPr>
        <w:t>unabhängig</w:t>
      </w:r>
      <w:proofErr w:type="spellEnd"/>
      <w:r>
        <w:rPr>
          <w:sz w:val="22"/>
          <w:szCs w:val="22"/>
        </w:rPr>
        <w:t xml:space="preserve"> ist vom Nationalen Menschenrechtsrat; </w:t>
      </w:r>
    </w:p>
    <w:p w14:paraId="18E72C6B" w14:textId="77777777" w:rsidR="00092227" w:rsidRDefault="00092227" w:rsidP="00092227">
      <w:pPr>
        <w:pStyle w:val="Default"/>
        <w:numPr>
          <w:ilvl w:val="0"/>
          <w:numId w:val="1"/>
        </w:numPr>
        <w:spacing w:after="18"/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sicherzustellen, dass Organisationen der Zivilgesellschaft </w:t>
      </w:r>
      <w:proofErr w:type="spellStart"/>
      <w:r>
        <w:rPr>
          <w:b/>
          <w:bCs/>
          <w:sz w:val="22"/>
          <w:szCs w:val="22"/>
        </w:rPr>
        <w:t>uneingeschränkten</w:t>
      </w:r>
      <w:proofErr w:type="spellEnd"/>
      <w:r>
        <w:rPr>
          <w:b/>
          <w:bCs/>
          <w:sz w:val="22"/>
          <w:szCs w:val="22"/>
        </w:rPr>
        <w:t xml:space="preserve"> Zugang zu allen Orten des Freiheitsentzugs haben; </w:t>
      </w:r>
    </w:p>
    <w:p w14:paraId="779FD02C" w14:textId="77777777" w:rsidR="00092227" w:rsidRDefault="00092227" w:rsidP="00092227">
      <w:pPr>
        <w:pStyle w:val="Default"/>
        <w:numPr>
          <w:ilvl w:val="0"/>
          <w:numId w:val="1"/>
        </w:num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die Verordnung Nr. 2024-368 zu </w:t>
      </w:r>
      <w:proofErr w:type="spellStart"/>
      <w:r>
        <w:rPr>
          <w:sz w:val="22"/>
          <w:szCs w:val="22"/>
        </w:rPr>
        <w:t>ändern</w:t>
      </w:r>
      <w:proofErr w:type="spellEnd"/>
      <w:r>
        <w:rPr>
          <w:sz w:val="22"/>
          <w:szCs w:val="22"/>
        </w:rPr>
        <w:t xml:space="preserve"> oder aufzuheben, damit </w:t>
      </w:r>
      <w:proofErr w:type="spellStart"/>
      <w:r>
        <w:rPr>
          <w:b/>
          <w:bCs/>
          <w:sz w:val="22"/>
          <w:szCs w:val="22"/>
        </w:rPr>
        <w:t>für</w:t>
      </w:r>
      <w:proofErr w:type="spellEnd"/>
      <w:r>
        <w:rPr>
          <w:b/>
          <w:bCs/>
          <w:sz w:val="22"/>
          <w:szCs w:val="22"/>
        </w:rPr>
        <w:t xml:space="preserve"> zivilgesellschaftliche Organisationen in der </w:t>
      </w:r>
      <w:proofErr w:type="spellStart"/>
      <w:r>
        <w:rPr>
          <w:b/>
          <w:bCs/>
          <w:sz w:val="22"/>
          <w:szCs w:val="22"/>
        </w:rPr>
        <w:t>Elfenbeinküste</w:t>
      </w:r>
      <w:proofErr w:type="spellEnd"/>
      <w:r>
        <w:rPr>
          <w:b/>
          <w:bCs/>
          <w:sz w:val="22"/>
          <w:szCs w:val="22"/>
        </w:rPr>
        <w:t xml:space="preserve"> die Vereinigungsfreiheit und die Freiheit, sich friedlich zu versammeln, </w:t>
      </w:r>
      <w:proofErr w:type="spellStart"/>
      <w:r>
        <w:rPr>
          <w:b/>
          <w:bCs/>
          <w:sz w:val="22"/>
          <w:szCs w:val="22"/>
        </w:rPr>
        <w:t>uneingeschränkt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gewährleistet</w:t>
      </w:r>
      <w:proofErr w:type="spellEnd"/>
      <w:r>
        <w:rPr>
          <w:b/>
          <w:bCs/>
          <w:sz w:val="22"/>
          <w:szCs w:val="22"/>
        </w:rPr>
        <w:t xml:space="preserve"> sind. </w:t>
      </w:r>
    </w:p>
    <w:p w14:paraId="490216E1" w14:textId="77777777" w:rsidR="00092227" w:rsidRDefault="00092227" w:rsidP="00092227">
      <w:pPr>
        <w:pStyle w:val="Default"/>
        <w:rPr>
          <w:sz w:val="22"/>
          <w:szCs w:val="22"/>
        </w:rPr>
      </w:pPr>
    </w:p>
    <w:p w14:paraId="703488FB" w14:textId="77777777" w:rsidR="00092227" w:rsidRDefault="00092227" w:rsidP="0009222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Zweifellos werden diese Maßnahmen das Engagement der </w:t>
      </w:r>
      <w:proofErr w:type="spellStart"/>
      <w:r>
        <w:rPr>
          <w:sz w:val="22"/>
          <w:szCs w:val="22"/>
        </w:rPr>
        <w:t>Elfenbeinküste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für</w:t>
      </w:r>
      <w:proofErr w:type="spellEnd"/>
      <w:r>
        <w:rPr>
          <w:sz w:val="22"/>
          <w:szCs w:val="22"/>
        </w:rPr>
        <w:t xml:space="preserve"> die Achtung und </w:t>
      </w:r>
      <w:proofErr w:type="spellStart"/>
      <w:r>
        <w:rPr>
          <w:sz w:val="22"/>
          <w:szCs w:val="22"/>
        </w:rPr>
        <w:t>Förderung</w:t>
      </w:r>
      <w:proofErr w:type="spellEnd"/>
      <w:r>
        <w:rPr>
          <w:sz w:val="22"/>
          <w:szCs w:val="22"/>
        </w:rPr>
        <w:t xml:space="preserve"> der Menschenrechte </w:t>
      </w:r>
      <w:proofErr w:type="spellStart"/>
      <w:r>
        <w:rPr>
          <w:sz w:val="22"/>
          <w:szCs w:val="22"/>
        </w:rPr>
        <w:t>stärken</w:t>
      </w:r>
      <w:proofErr w:type="spellEnd"/>
      <w:r>
        <w:rPr>
          <w:sz w:val="22"/>
          <w:szCs w:val="22"/>
        </w:rPr>
        <w:t xml:space="preserve">. </w:t>
      </w:r>
    </w:p>
    <w:p w14:paraId="2F6B10E7" w14:textId="77777777" w:rsidR="00092227" w:rsidRDefault="00092227" w:rsidP="00092227">
      <w:pPr>
        <w:pStyle w:val="Default"/>
        <w:rPr>
          <w:sz w:val="22"/>
          <w:szCs w:val="22"/>
        </w:rPr>
      </w:pPr>
    </w:p>
    <w:p w14:paraId="6043E138" w14:textId="2A77FDD2" w:rsidR="00D24B01" w:rsidRDefault="00092227" w:rsidP="00092227">
      <w:r>
        <w:t>Hochachtungsvoll</w:t>
      </w:r>
    </w:p>
    <w:sectPr w:rsidR="00D24B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7B13B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3970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27"/>
    <w:rsid w:val="00092227"/>
    <w:rsid w:val="0026051E"/>
    <w:rsid w:val="004E7F5D"/>
    <w:rsid w:val="00D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53B3"/>
  <w15:chartTrackingRefBased/>
  <w15:docId w15:val="{BCFFAE6B-6331-4D03-9C91-6B2EAE71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2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2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22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2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22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2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2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2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2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2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2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22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222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222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22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22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22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22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2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2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2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2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22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22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222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2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222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222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922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Piczak</dc:creator>
  <cp:keywords/>
  <dc:description/>
  <cp:lastModifiedBy>Inga Piczak</cp:lastModifiedBy>
  <cp:revision>1</cp:revision>
  <dcterms:created xsi:type="dcterms:W3CDTF">2025-04-16T08:40:00Z</dcterms:created>
  <dcterms:modified xsi:type="dcterms:W3CDTF">2025-04-16T08:43:00Z</dcterms:modified>
</cp:coreProperties>
</file>